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4E" w:rsidRPr="006B5C2D" w:rsidRDefault="008A1C4E" w:rsidP="008A1C4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" w:tblpY="-13125"/>
        <w:tblW w:w="18428" w:type="dxa"/>
        <w:tblLook w:val="04A0" w:firstRow="1" w:lastRow="0" w:firstColumn="1" w:lastColumn="0" w:noHBand="0" w:noVBand="1"/>
      </w:tblPr>
      <w:tblGrid>
        <w:gridCol w:w="616"/>
        <w:gridCol w:w="1256"/>
        <w:gridCol w:w="5776"/>
        <w:gridCol w:w="2376"/>
        <w:gridCol w:w="2396"/>
        <w:gridCol w:w="2396"/>
        <w:gridCol w:w="2516"/>
        <w:gridCol w:w="1096"/>
      </w:tblGrid>
      <w:tr w:rsidR="008A1C4E" w:rsidRPr="006B5C2D" w:rsidTr="009878FF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C4E" w:rsidRPr="006B5C2D" w:rsidRDefault="008A1C4E" w:rsidP="009878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5C2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6A179" wp14:editId="1F6D851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47625" cy="190500"/>
                      <wp:effectExtent l="57150" t="0" r="66675" b="0"/>
                      <wp:wrapNone/>
                      <wp:docPr id="3" name="Text Box 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6" cy="17953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chemeClr val="lt1">
                                        <a:shade val="50000"/>
                                      </a:schemeClr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C4E" w:rsidRDefault="008A1C4E" w:rsidP="008A1C4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ZWAdobeF" w:hAnsi="ZWAdobeF" w:cstheme="minorBidi"/>
                                      <w:color w:val="000000" w:themeColor="dark1"/>
                                      <w:sz w:val="2"/>
                                      <w:szCs w:val="2"/>
                                    </w:rPr>
                                    <w:t>X1A1T</w:t>
                                  </w:r>
                                </w:p>
                              </w:txbxContent>
                            </wps:txbx>
                            <wps:bodyPr vertOverflow="clip" horzOverflow="clip" vert="horz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25pt;margin-top:11.25pt;width: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" filled="f" fillcolor="white [3201]" stroked="f" strokecolor="#7f7f7f [1601]">
                      <v:textbox style="mso-fit-shape-to-text:t">
                        <w:txbxContent>
                          <w:p w:rsidR="008A1C4E" w:rsidRDefault="008A1C4E" w:rsidP="008A1C4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ZWAdobeF" w:hAnsi="ZWAdobeF" w:cstheme="minorBidi"/>
                                <w:color w:val="000000" w:themeColor="dark1"/>
                                <w:sz w:val="2"/>
                                <w:szCs w:val="2"/>
                              </w:rPr>
                              <w:t>X1A1T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C2D">
              <w:rPr>
                <w:rFonts w:ascii="Arial" w:eastAsia="Times New Roman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76692" wp14:editId="1646D7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142875</wp:posOffset>
                      </wp:positionV>
                      <wp:extent cx="47625" cy="190500"/>
                      <wp:effectExtent l="57150" t="0" r="66675" b="0"/>
                      <wp:wrapNone/>
                      <wp:docPr id="1" name="Text Box 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26" cy="17953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chemeClr val="lt1">
                                        <a:shade val="50000"/>
                                      </a:schemeClr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C4E" w:rsidRDefault="008A1C4E" w:rsidP="008A1C4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ZWAdobeF" w:hAnsi="ZWAdobeF" w:cstheme="minorBidi"/>
                                      <w:color w:val="000000" w:themeColor="dark1"/>
                                      <w:sz w:val="2"/>
                                      <w:szCs w:val="2"/>
                                    </w:rPr>
                                    <w:t>X1A0T</w:t>
                                  </w:r>
                                </w:p>
                              </w:txbxContent>
                            </wps:txbx>
                            <wps:bodyPr vertOverflow="clip" horzOverflow="clip" vert="horz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2.25pt;margin-top:11.25pt;width: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" filled="f" fillcolor="white [3201]" stroked="f" strokecolor="#7f7f7f [1601]">
                      <v:textbox style="mso-fit-shape-to-text:t">
                        <w:txbxContent>
                          <w:p w:rsidR="008A1C4E" w:rsidRDefault="008A1C4E" w:rsidP="008A1C4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ZWAdobeF" w:hAnsi="ZWAdobeF" w:cstheme="minorBidi"/>
                                <w:color w:val="000000" w:themeColor="dark1"/>
                                <w:sz w:val="2"/>
                                <w:szCs w:val="2"/>
                              </w:rPr>
                              <w:t>X1A0T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</w:tblGrid>
            <w:tr w:rsidR="008A1C4E" w:rsidRPr="006B5C2D" w:rsidTr="009878FF">
              <w:trPr>
                <w:trHeight w:val="300"/>
                <w:tblCellSpacing w:w="0" w:type="dxa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C4E" w:rsidRPr="006B5C2D" w:rsidRDefault="008A1C4E" w:rsidP="009878FF">
                  <w:pPr>
                    <w:framePr w:hSpace="180" w:wrap="around" w:vAnchor="text" w:hAnchor="page" w:x="1" w:y="-1312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A1C4E" w:rsidRPr="006B5C2D" w:rsidRDefault="008A1C4E" w:rsidP="009878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C4E" w:rsidRPr="006B5C2D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18" w:type="dxa"/>
        <w:tblLook w:val="04A0" w:firstRow="1" w:lastRow="0" w:firstColumn="1" w:lastColumn="0" w:noHBand="0" w:noVBand="1"/>
      </w:tblPr>
      <w:tblGrid>
        <w:gridCol w:w="1056"/>
        <w:gridCol w:w="4435"/>
        <w:gridCol w:w="1875"/>
        <w:gridCol w:w="2552"/>
      </w:tblGrid>
      <w:tr w:rsidR="008A1C4E" w:rsidRPr="006E70AE" w:rsidTr="009878FF">
        <w:trPr>
          <w:trHeight w:val="124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E" w:rsidRDefault="008A1C4E" w:rsidP="0098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0" w:name="RANGE!A1:H37"/>
            <w:bookmarkStart w:id="1" w:name="RANGE!A1:F37"/>
            <w:bookmarkEnd w:id="0"/>
            <w:bookmarkEnd w:id="1"/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Tablo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2. KKTC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Ödemeler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Dengesi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Altıncı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El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Kitabı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Ayrıntılı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Sunum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Milyon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ABD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Doları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) </w:t>
            </w:r>
            <w:r w:rsidRPr="00D350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D350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Sayfa</w:t>
            </w:r>
            <w:proofErr w:type="spellEnd"/>
            <w:r w:rsidRPr="00D350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1/5)</w:t>
            </w:r>
          </w:p>
        </w:tc>
      </w:tr>
      <w:tr w:rsidR="008A1C4E" w:rsidRPr="006E70AE" w:rsidTr="009878FF">
        <w:trPr>
          <w:trHeight w:val="43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Yılı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2024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Yılı</w:t>
            </w:r>
            <w:proofErr w:type="spellEnd"/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6E70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6E70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  <w:tr w:rsidR="008A1C4E" w:rsidRPr="006E70AE" w:rsidTr="009878FF">
        <w:trPr>
          <w:trHeight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 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CARİ İŞLEMLER HESABI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417,78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502,03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Mal,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Birincil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(A+B+C)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47,83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Mal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(A+B)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-229,20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-745,71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DIŞ TİCARET DENGESİ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-2.666,56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-3.332,70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Toplam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Mal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İhracatı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174,43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Toplam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Mal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İthalatı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2.849,65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3.507,12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Mal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Ticareti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Ödemeler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Tanımlı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-2.670,59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-3.336,41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İhracat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172,96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164,91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İhracat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f.o.b.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172,96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164,91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Bavul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Ticareti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Uyarlama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İthalat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2.843,55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3.501,32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İthalat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c.i.f.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2.843,55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3.501,32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Uyarlama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Navlun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Sigorta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Uyarlama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Net Transit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Ticaret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Geliri</w:t>
            </w:r>
            <w:proofErr w:type="spellEnd"/>
            <w:r>
              <w:rPr>
                <w:rStyle w:val="DipnotBavurusu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6,07</w:t>
            </w:r>
          </w:p>
        </w:tc>
      </w:tr>
      <w:tr w:rsidR="008A1C4E" w:rsidRPr="006E70AE" w:rsidTr="009878FF">
        <w:trPr>
          <w:trHeight w:val="26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Parasal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Olmayan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Altın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-2,36</w:t>
            </w:r>
          </w:p>
        </w:tc>
      </w:tr>
      <w:tr w:rsidR="008A1C4E" w:rsidRPr="006E70AE" w:rsidTr="009878FF">
        <w:trPr>
          <w:trHeight w:val="26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İhracat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3,45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İthalat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5,80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HİZMETLER DENGESİ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2.437,36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2.586,99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2.837,81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3.083,96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496,97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Başkasına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ait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Fiziksel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Girdiler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İçin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İmalat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Bakım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Onarım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Taşımacılık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11,10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77,96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66,86</w:t>
            </w:r>
          </w:p>
        </w:tc>
      </w:tr>
      <w:tr w:rsidR="008A1C4E" w:rsidRPr="006E70AE" w:rsidTr="009878FF">
        <w:trPr>
          <w:trHeight w:val="13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B57E90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KKTC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Ödemeler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Altıncı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Kitabı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Ayrıntılı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Sunum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Milyon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ABD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Doları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2/5)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Yolcu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-35,47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-43,49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23,05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66,54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Navlun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54,60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54,91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0,32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Seyahat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2.472,80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2.629,99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2.752,84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2.988,80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358,81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Turizm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1.707,18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1.774,25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1.939,31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2.074,83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300,58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Eğitim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833,12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781,21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884,58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51,46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Sağlık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22,63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29,39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6,77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İnşaat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-28,58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-47,27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47,27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Sigorta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Emeklilik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4,63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11,19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6,56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-3,04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3,88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6,92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Fikri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Mülkiyet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Hakları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Kullanım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Ücretleri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Telekomünikasyon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Bilgisayar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Bilgi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-6,38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2,13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8,51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İş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-26,27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-2,05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2,05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Kişisel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Kültürel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Eğlence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B57E90" w:rsidTr="009878FF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B57E90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KKTC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Ödemeler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Altıncı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Kitabı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Ayrıntılı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Sunum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Milyon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ABD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Doları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  <w:r w:rsidRPr="00D350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3/5)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Resmi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Hizmetler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3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BİRİNCİL GELİR DENGESİ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336,03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793,54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461,17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1.020,81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227,27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Ücret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Ödemeleri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15,19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40,20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318,37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778,35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422,61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980,61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202,27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Doğrudan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-39,93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-51,23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51,23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Portföy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Yatırımları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67,14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35,38</w:t>
            </w:r>
          </w:p>
        </w:tc>
        <w:tc>
          <w:tcPr>
            <w:tcW w:w="255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F2DCDB" w:fill="F2DCDB"/>
            <w:noWrap/>
            <w:vAlign w:val="bottom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67,14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Gider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322,92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762,44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Faiz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387,22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913,48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2.3.1.1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Merkez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Bankası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288,64</w:t>
            </w:r>
          </w:p>
        </w:tc>
        <w:tc>
          <w:tcPr>
            <w:tcW w:w="255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F2DCDB" w:fill="F2DCDB"/>
            <w:noWrap/>
            <w:vAlign w:val="bottom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652,14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2.3.1.2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261,34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Faiz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Giderleri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151,03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2.3.2.1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Merkez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Bankası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2,23</w:t>
            </w:r>
          </w:p>
        </w:tc>
        <w:tc>
          <w:tcPr>
            <w:tcW w:w="255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2,13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2.3.2.2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6,41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2.3.2.3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142,50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A1C4E" w:rsidRPr="006E70AE" w:rsidTr="009878FF">
        <w:trPr>
          <w:trHeight w:val="43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İKİNCİL GELİR DENGESİ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310,95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454,19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177,89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363,81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90,38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Kişisel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Transferler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70,78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İşçi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Gelirleri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70,78</w:t>
            </w:r>
          </w:p>
        </w:tc>
      </w:tr>
      <w:tr w:rsidR="008A1C4E" w:rsidRPr="006E70AE" w:rsidTr="009878FF">
        <w:trPr>
          <w:trHeight w:val="43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Kişisel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Transferler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55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Transferler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19,60</w:t>
            </w:r>
          </w:p>
        </w:tc>
      </w:tr>
      <w:tr w:rsidR="008A1C4E" w:rsidRPr="006E70AE" w:rsidTr="009878FF">
        <w:trPr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 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SERMAYE HESABI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-95,03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Üretilmeyen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Olmayan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Varlıklar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-95,03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A1C4E" w:rsidRPr="006E70AE" w:rsidTr="009878FF">
        <w:trPr>
          <w:trHeight w:val="27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KKTC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Ödemeler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Altıncı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Kitabı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Ayrıntılı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Sunum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Milyon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ABD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Doları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 /5)</w:t>
            </w:r>
          </w:p>
        </w:tc>
      </w:tr>
      <w:tr w:rsidR="008A1C4E" w:rsidRPr="006E70AE" w:rsidTr="009878FF">
        <w:trPr>
          <w:trHeight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 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FİNANS HESABI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44,31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-7,66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Doğrudan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Yatırımlar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-843,59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-805,46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Edinimi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Sermaye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Tasfiye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Sermaye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(Net)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Yükümlülük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Oluşumu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843,59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805,46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Sermaye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9,22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Yatırım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9,22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Tasfiye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Sermaye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(Net)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Gayrimenkul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(Net)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843,20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796,24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Portföy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Yatırımları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225,45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255,43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Edinimi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255,43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205,62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221,26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34,17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Yükümlülük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Oluşumu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Yatırımlar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-97,71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-24,87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Efektif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Mevduatlar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-50,71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-65,99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Edinimi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7,19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-11,89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3.1.1.1.1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TL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107,88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3.1.1.1.2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YP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-119,78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19,08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Yükümlülük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Oluşumu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73,18</w:t>
            </w:r>
          </w:p>
        </w:tc>
      </w:tr>
      <w:tr w:rsidR="008A1C4E" w:rsidRPr="006E70AE" w:rsidTr="009878FF">
        <w:trPr>
          <w:trHeight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71,84</w:t>
            </w:r>
          </w:p>
        </w:tc>
      </w:tr>
      <w:tr w:rsidR="008A1C4E" w:rsidRPr="006E70AE" w:rsidTr="009878FF">
        <w:trPr>
          <w:trHeight w:val="35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3.1.2.2.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1,34</w:t>
            </w:r>
          </w:p>
        </w:tc>
      </w:tr>
      <w:tr w:rsidR="008A1C4E" w:rsidRPr="006E70AE" w:rsidTr="009878FF">
        <w:trPr>
          <w:trHeight w:val="37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Krediler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-46,99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41,13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Edinimi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15,70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3.2.1.1.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Merkez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Bankası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3.2.1.2.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15,70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3.2.1.3.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Net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Yükümlülük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Oluşumu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-25,42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Merkez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Bankası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3.2.2.2.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Bankalar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0,17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3.2.2.3.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Hükümet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8,45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3.2.2.4.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Sektörler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-34,05</w:t>
            </w:r>
          </w:p>
        </w:tc>
      </w:tr>
      <w:tr w:rsidR="008A1C4E" w:rsidRPr="006E70AE" w:rsidTr="009878FF">
        <w:trPr>
          <w:trHeight w:val="416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KKTC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Ödemeler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Dengesi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Altıncı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Kitabı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Ayrıntılı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Sunum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Milyon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ABD </w:t>
            </w:r>
            <w:proofErr w:type="spellStart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Doları</w:t>
            </w:r>
            <w:proofErr w:type="spellEnd"/>
            <w:r w:rsidRPr="00D1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  <w:r w:rsidRPr="00D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5/5)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Rezerv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Varlıklar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760,16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567,24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70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Altın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0,50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Diğer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Rezerv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Varlıklar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566,74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4.2.1.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Efektif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Mevduatlar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819,63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4.2.2.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Menkul</w:t>
            </w:r>
            <w:proofErr w:type="spellEnd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Kıymetler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566,17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-252,89</w:t>
            </w:r>
          </w:p>
        </w:tc>
      </w:tr>
      <w:tr w:rsidR="008A1C4E" w:rsidRPr="006E70AE" w:rsidTr="009878FF">
        <w:trPr>
          <w:trHeight w:val="40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 -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NET HATA VE NOKSAN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-357,70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2DCDB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-414,65</w:t>
            </w:r>
          </w:p>
        </w:tc>
      </w:tr>
      <w:tr w:rsidR="008A1C4E" w:rsidRPr="006E70AE" w:rsidTr="009878FF">
        <w:trPr>
          <w:trHeight w:val="2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7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6E70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4E" w:rsidRPr="006E70AE" w:rsidRDefault="008A1C4E" w:rsidP="009878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6E70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8A1C4E" w:rsidRPr="006B5C2D" w:rsidRDefault="008A1C4E" w:rsidP="008A1C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07E9" w:rsidRDefault="00D607E9">
      <w:bookmarkStart w:id="2" w:name="_GoBack"/>
      <w:bookmarkEnd w:id="2"/>
    </w:p>
    <w:sectPr w:rsidR="00D607E9" w:rsidSect="00901CD9">
      <w:headerReference w:type="default" r:id="rId8"/>
      <w:footerReference w:type="default" r:id="rId9"/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90" w:rsidRDefault="00C83690" w:rsidP="008A1C4E">
      <w:pPr>
        <w:spacing w:after="0" w:line="240" w:lineRule="auto"/>
      </w:pPr>
      <w:r>
        <w:separator/>
      </w:r>
    </w:p>
  </w:endnote>
  <w:endnote w:type="continuationSeparator" w:id="0">
    <w:p w:rsidR="00C83690" w:rsidRDefault="00C83690" w:rsidP="008A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WAdobe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50" w:rsidRPr="009D0E50" w:rsidRDefault="00C83690" w:rsidP="009D0E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90" w:rsidRDefault="00C83690" w:rsidP="008A1C4E">
      <w:pPr>
        <w:spacing w:after="0" w:line="240" w:lineRule="auto"/>
      </w:pPr>
      <w:r>
        <w:separator/>
      </w:r>
    </w:p>
  </w:footnote>
  <w:footnote w:type="continuationSeparator" w:id="0">
    <w:p w:rsidR="00C83690" w:rsidRDefault="00C83690" w:rsidP="008A1C4E">
      <w:pPr>
        <w:spacing w:after="0" w:line="240" w:lineRule="auto"/>
      </w:pPr>
      <w:r>
        <w:continuationSeparator/>
      </w:r>
    </w:p>
  </w:footnote>
  <w:footnote w:id="1">
    <w:p w:rsidR="008A1C4E" w:rsidRDefault="008A1C4E" w:rsidP="008A1C4E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7E0C66">
        <w:t xml:space="preserve">: Net </w:t>
      </w:r>
      <w:r>
        <w:t>T</w:t>
      </w:r>
      <w:r w:rsidRPr="007E0C66">
        <w:t xml:space="preserve">ransit </w:t>
      </w:r>
      <w:r>
        <w:t>Ticaret Geliri</w:t>
      </w:r>
      <w:r w:rsidRPr="007E0C66">
        <w:t xml:space="preserve"> kalemi 2024 yılında hesaplanmaya başlanmış</w:t>
      </w:r>
      <w:r>
        <w:t>,</w:t>
      </w:r>
      <w:r w:rsidRPr="007E0C66">
        <w:t xml:space="preserve"> </w:t>
      </w:r>
      <w:r>
        <w:t>2022 yılından itibaren geriye dönük olarak</w:t>
      </w:r>
      <w:r w:rsidRPr="007E0C66">
        <w:t xml:space="preserve"> </w:t>
      </w:r>
      <w:r>
        <w:t>tablolara dâhil edilmiştir</w:t>
      </w:r>
      <w:r w:rsidRPr="007E0C66">
        <w:t>.</w:t>
      </w:r>
    </w:p>
    <w:p w:rsidR="008A1C4E" w:rsidRPr="007E0C66" w:rsidRDefault="008A1C4E" w:rsidP="008A1C4E">
      <w:pPr>
        <w:pStyle w:val="DipnotMetni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50" w:rsidRPr="009D0E50" w:rsidRDefault="00C83690" w:rsidP="009D0E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22F"/>
    <w:multiLevelType w:val="hybridMultilevel"/>
    <w:tmpl w:val="1F6A966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A7703"/>
    <w:multiLevelType w:val="hybridMultilevel"/>
    <w:tmpl w:val="5A34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5399"/>
    <w:multiLevelType w:val="hybridMultilevel"/>
    <w:tmpl w:val="1C3ED39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8023E"/>
    <w:multiLevelType w:val="hybridMultilevel"/>
    <w:tmpl w:val="7F380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D2612"/>
    <w:multiLevelType w:val="hybridMultilevel"/>
    <w:tmpl w:val="0D4469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0675"/>
    <w:multiLevelType w:val="hybridMultilevel"/>
    <w:tmpl w:val="0F06B9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560BD"/>
    <w:multiLevelType w:val="hybridMultilevel"/>
    <w:tmpl w:val="613C9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90A51"/>
    <w:multiLevelType w:val="hybridMultilevel"/>
    <w:tmpl w:val="F06AA47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5D95FD9"/>
    <w:multiLevelType w:val="hybridMultilevel"/>
    <w:tmpl w:val="9FEA61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CBE4E0B"/>
    <w:multiLevelType w:val="hybridMultilevel"/>
    <w:tmpl w:val="F40C37D6"/>
    <w:lvl w:ilvl="0" w:tplc="447E224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4E"/>
    <w:rsid w:val="00507CF9"/>
    <w:rsid w:val="008A1C4E"/>
    <w:rsid w:val="00BE60FB"/>
    <w:rsid w:val="00C83690"/>
    <w:rsid w:val="00D607E9"/>
    <w:rsid w:val="00F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4E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A1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8A1C4E"/>
    <w:pPr>
      <w:ind w:left="720"/>
      <w:contextualSpacing/>
    </w:pPr>
  </w:style>
  <w:style w:type="paragraph" w:customStyle="1" w:styleId="Default">
    <w:name w:val="Default"/>
    <w:rsid w:val="008A1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C4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A1C4E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8A1C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1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A1C4E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C4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C4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C4E"/>
    <w:rPr>
      <w:vertAlign w:val="superscript"/>
    </w:rPr>
  </w:style>
  <w:style w:type="paragraph" w:styleId="stbilgi">
    <w:name w:val="header"/>
    <w:basedOn w:val="Normal"/>
    <w:link w:val="stbilgiChar"/>
    <w:unhideWhenUsed/>
    <w:rsid w:val="008A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A1C4E"/>
  </w:style>
  <w:style w:type="paragraph" w:styleId="Altbilgi">
    <w:name w:val="footer"/>
    <w:basedOn w:val="Normal"/>
    <w:link w:val="AltbilgiChar"/>
    <w:unhideWhenUsed/>
    <w:rsid w:val="008A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8A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4E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A1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C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8A1C4E"/>
    <w:pPr>
      <w:ind w:left="720"/>
      <w:contextualSpacing/>
    </w:pPr>
  </w:style>
  <w:style w:type="paragraph" w:customStyle="1" w:styleId="Default">
    <w:name w:val="Default"/>
    <w:rsid w:val="008A1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C4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A1C4E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8A1C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1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A1C4E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C4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C4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C4E"/>
    <w:rPr>
      <w:vertAlign w:val="superscript"/>
    </w:rPr>
  </w:style>
  <w:style w:type="paragraph" w:styleId="stbilgi">
    <w:name w:val="header"/>
    <w:basedOn w:val="Normal"/>
    <w:link w:val="stbilgiChar"/>
    <w:unhideWhenUsed/>
    <w:rsid w:val="008A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A1C4E"/>
  </w:style>
  <w:style w:type="paragraph" w:styleId="Altbilgi">
    <w:name w:val="footer"/>
    <w:basedOn w:val="Normal"/>
    <w:link w:val="AltbilgiChar"/>
    <w:unhideWhenUsed/>
    <w:rsid w:val="008A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8A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Rahme ÇİFTÇİOĞLU</dc:creator>
  <cp:lastModifiedBy>Rahme ÇİFTÇİOĞLU</cp:lastModifiedBy>
  <cp:revision>1</cp:revision>
  <dcterms:created xsi:type="dcterms:W3CDTF">2025-12-15T11:59:00Z</dcterms:created>
  <dcterms:modified xsi:type="dcterms:W3CDTF">2025-12-15T12:00:00Z</dcterms:modified>
</cp:coreProperties>
</file>